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667" w:rsidRDefault="00922667" w:rsidP="004E6360">
      <w:pPr>
        <w:jc w:val="right"/>
        <w:rPr>
          <w:rFonts w:ascii="Times New Roman" w:hAnsi="Times New Roman" w:cs="Times New Roman"/>
          <w:b/>
          <w:sz w:val="24"/>
        </w:rPr>
      </w:pPr>
      <w:r>
        <w:rPr>
          <w:rFonts w:ascii="Times New Roman" w:hAnsi="Times New Roman" w:cs="Times New Roman"/>
          <w:b/>
          <w:sz w:val="24"/>
        </w:rPr>
        <w:t>PROJEKT</w:t>
      </w:r>
    </w:p>
    <w:p w:rsidR="004E6360" w:rsidRDefault="0046791A" w:rsidP="0046791A">
      <w:pPr>
        <w:jc w:val="center"/>
        <w:rPr>
          <w:rFonts w:ascii="Times New Roman" w:hAnsi="Times New Roman" w:cs="Times New Roman"/>
          <w:b/>
          <w:sz w:val="24"/>
        </w:rPr>
      </w:pPr>
      <w:r w:rsidRPr="0059771D">
        <w:rPr>
          <w:rFonts w:ascii="Times New Roman" w:hAnsi="Times New Roman" w:cs="Times New Roman"/>
          <w:b/>
          <w:sz w:val="24"/>
        </w:rPr>
        <w:t xml:space="preserve">UCHWAŁA NR …... </w:t>
      </w:r>
    </w:p>
    <w:p w:rsidR="00504AB0" w:rsidRPr="0059771D" w:rsidRDefault="0046791A" w:rsidP="0046791A">
      <w:pPr>
        <w:jc w:val="center"/>
        <w:rPr>
          <w:rFonts w:ascii="Times New Roman" w:hAnsi="Times New Roman" w:cs="Times New Roman"/>
          <w:b/>
          <w:sz w:val="24"/>
        </w:rPr>
      </w:pPr>
      <w:r w:rsidRPr="0059771D">
        <w:rPr>
          <w:rFonts w:ascii="Times New Roman" w:hAnsi="Times New Roman" w:cs="Times New Roman"/>
          <w:b/>
          <w:sz w:val="24"/>
        </w:rPr>
        <w:t xml:space="preserve">RADY </w:t>
      </w:r>
      <w:r w:rsidR="00040663" w:rsidRPr="0059771D">
        <w:rPr>
          <w:rFonts w:ascii="Times New Roman" w:hAnsi="Times New Roman" w:cs="Times New Roman"/>
          <w:b/>
          <w:sz w:val="24"/>
        </w:rPr>
        <w:t xml:space="preserve">MIASTA STOCZEK ŁUKOWSKI </w:t>
      </w:r>
      <w:r w:rsidRPr="0059771D">
        <w:rPr>
          <w:rFonts w:ascii="Times New Roman" w:hAnsi="Times New Roman" w:cs="Times New Roman"/>
          <w:b/>
          <w:sz w:val="24"/>
        </w:rPr>
        <w:t xml:space="preserve"> </w:t>
      </w:r>
    </w:p>
    <w:p w:rsidR="004E6360" w:rsidRDefault="0046791A" w:rsidP="0046791A">
      <w:pPr>
        <w:jc w:val="center"/>
        <w:rPr>
          <w:rFonts w:ascii="Times New Roman" w:hAnsi="Times New Roman" w:cs="Times New Roman"/>
          <w:b/>
          <w:sz w:val="24"/>
        </w:rPr>
      </w:pPr>
      <w:r w:rsidRPr="0059771D">
        <w:rPr>
          <w:rFonts w:ascii="Times New Roman" w:hAnsi="Times New Roman" w:cs="Times New Roman"/>
          <w:b/>
          <w:sz w:val="24"/>
        </w:rPr>
        <w:t xml:space="preserve">z dnia ………. 2023 r. </w:t>
      </w:r>
    </w:p>
    <w:p w:rsidR="004E6360" w:rsidRDefault="004E6360" w:rsidP="0046791A">
      <w:pPr>
        <w:jc w:val="center"/>
        <w:rPr>
          <w:rFonts w:ascii="Times New Roman" w:hAnsi="Times New Roman" w:cs="Times New Roman"/>
          <w:b/>
          <w:sz w:val="24"/>
        </w:rPr>
      </w:pPr>
    </w:p>
    <w:p w:rsidR="00040663" w:rsidRPr="0059771D" w:rsidRDefault="0046791A" w:rsidP="0046791A">
      <w:pPr>
        <w:jc w:val="center"/>
        <w:rPr>
          <w:rFonts w:ascii="Times New Roman" w:hAnsi="Times New Roman" w:cs="Times New Roman"/>
          <w:b/>
          <w:sz w:val="24"/>
        </w:rPr>
      </w:pPr>
      <w:r w:rsidRPr="0059771D">
        <w:rPr>
          <w:rFonts w:ascii="Times New Roman" w:hAnsi="Times New Roman" w:cs="Times New Roman"/>
          <w:b/>
          <w:sz w:val="24"/>
        </w:rPr>
        <w:t xml:space="preserve">w sprawie wyznaczenia obszaru zdegradowanego i obszaru rewitalizacji </w:t>
      </w:r>
      <w:r w:rsidR="00040663" w:rsidRPr="0059771D">
        <w:rPr>
          <w:rFonts w:ascii="Times New Roman" w:hAnsi="Times New Roman" w:cs="Times New Roman"/>
          <w:b/>
          <w:sz w:val="24"/>
        </w:rPr>
        <w:t>Miasta Stoczek Łukowski</w:t>
      </w:r>
      <w:r w:rsidRPr="0059771D">
        <w:rPr>
          <w:rFonts w:ascii="Times New Roman" w:hAnsi="Times New Roman" w:cs="Times New Roman"/>
          <w:b/>
          <w:sz w:val="24"/>
        </w:rPr>
        <w:t xml:space="preserve"> </w:t>
      </w:r>
    </w:p>
    <w:p w:rsidR="00040663" w:rsidRPr="0059771D" w:rsidRDefault="00040663" w:rsidP="0046791A">
      <w:pPr>
        <w:jc w:val="center"/>
        <w:rPr>
          <w:rFonts w:ascii="Times New Roman" w:hAnsi="Times New Roman" w:cs="Times New Roman"/>
        </w:rPr>
      </w:pPr>
    </w:p>
    <w:p w:rsidR="00040663" w:rsidRPr="0059771D" w:rsidRDefault="0046791A" w:rsidP="00040663">
      <w:pPr>
        <w:spacing w:line="360" w:lineRule="auto"/>
        <w:jc w:val="both"/>
        <w:rPr>
          <w:rFonts w:ascii="Times New Roman" w:hAnsi="Times New Roman" w:cs="Times New Roman"/>
        </w:rPr>
      </w:pPr>
      <w:r w:rsidRPr="0059771D">
        <w:rPr>
          <w:rFonts w:ascii="Times New Roman" w:hAnsi="Times New Roman" w:cs="Times New Roman"/>
        </w:rPr>
        <w:t>Na podstawie art. 18 ust. 2 pkt 15, art. 40 ust. 1 i art. 41 ust. 1 ustawy z dnia 28 marca 199</w:t>
      </w:r>
      <w:r w:rsidR="00455A9D">
        <w:rPr>
          <w:rFonts w:ascii="Times New Roman" w:hAnsi="Times New Roman" w:cs="Times New Roman"/>
        </w:rPr>
        <w:t>0 r. o samorządzie gminnym (</w:t>
      </w:r>
      <w:r w:rsidRPr="0059771D">
        <w:rPr>
          <w:rFonts w:ascii="Times New Roman" w:hAnsi="Times New Roman" w:cs="Times New Roman"/>
        </w:rPr>
        <w:t>Dz. U. z 2023 r. poz. 40</w:t>
      </w:r>
      <w:r w:rsidR="00455A9D">
        <w:rPr>
          <w:rFonts w:ascii="Times New Roman" w:hAnsi="Times New Roman" w:cs="Times New Roman"/>
        </w:rPr>
        <w:t xml:space="preserve"> z </w:t>
      </w:r>
      <w:proofErr w:type="spellStart"/>
      <w:r w:rsidR="00455A9D">
        <w:rPr>
          <w:rFonts w:ascii="Times New Roman" w:hAnsi="Times New Roman" w:cs="Times New Roman"/>
        </w:rPr>
        <w:t>póżn</w:t>
      </w:r>
      <w:proofErr w:type="spellEnd"/>
      <w:r w:rsidR="00455A9D">
        <w:rPr>
          <w:rFonts w:ascii="Times New Roman" w:hAnsi="Times New Roman" w:cs="Times New Roman"/>
        </w:rPr>
        <w:t xml:space="preserve">. zm. </w:t>
      </w:r>
      <w:r w:rsidRPr="0059771D">
        <w:rPr>
          <w:rFonts w:ascii="Times New Roman" w:hAnsi="Times New Roman" w:cs="Times New Roman"/>
        </w:rPr>
        <w:t>), art. 8 ust. 1 oraz art. 11 ust. 5 pkt 1 ustawy z dnia 9 październ</w:t>
      </w:r>
      <w:r w:rsidR="00455A9D">
        <w:rPr>
          <w:rFonts w:ascii="Times New Roman" w:hAnsi="Times New Roman" w:cs="Times New Roman"/>
        </w:rPr>
        <w:t>ika 2015 r. o rewitalizacji (</w:t>
      </w:r>
      <w:r w:rsidRPr="0059771D">
        <w:rPr>
          <w:rFonts w:ascii="Times New Roman" w:hAnsi="Times New Roman" w:cs="Times New Roman"/>
        </w:rPr>
        <w:t xml:space="preserve"> Dz. U. z 2021 r. poz. 485</w:t>
      </w:r>
      <w:r w:rsidR="00455A9D" w:rsidRPr="00455A9D">
        <w:rPr>
          <w:rFonts w:ascii="Times New Roman" w:hAnsi="Times New Roman" w:cs="Times New Roman"/>
        </w:rPr>
        <w:t xml:space="preserve"> </w:t>
      </w:r>
      <w:proofErr w:type="spellStart"/>
      <w:r w:rsidR="00455A9D">
        <w:rPr>
          <w:rFonts w:ascii="Times New Roman" w:hAnsi="Times New Roman" w:cs="Times New Roman"/>
        </w:rPr>
        <w:t>póżn</w:t>
      </w:r>
      <w:proofErr w:type="spellEnd"/>
      <w:r w:rsidR="00455A9D">
        <w:rPr>
          <w:rFonts w:ascii="Times New Roman" w:hAnsi="Times New Roman" w:cs="Times New Roman"/>
        </w:rPr>
        <w:t>. zm.</w:t>
      </w:r>
      <w:r w:rsidRPr="0059771D">
        <w:rPr>
          <w:rFonts w:ascii="Times New Roman" w:hAnsi="Times New Roman" w:cs="Times New Roman"/>
        </w:rPr>
        <w:t xml:space="preserve">), Rada </w:t>
      </w:r>
      <w:r w:rsidR="00040663" w:rsidRPr="0059771D">
        <w:rPr>
          <w:rFonts w:ascii="Times New Roman" w:hAnsi="Times New Roman" w:cs="Times New Roman"/>
        </w:rPr>
        <w:t>Miasta Stoczek Łukowski</w:t>
      </w:r>
      <w:r w:rsidRPr="0059771D">
        <w:rPr>
          <w:rFonts w:ascii="Times New Roman" w:hAnsi="Times New Roman" w:cs="Times New Roman"/>
        </w:rPr>
        <w:t xml:space="preserve"> uchwala, co następuje: </w:t>
      </w:r>
    </w:p>
    <w:p w:rsidR="00040663" w:rsidRPr="0059771D" w:rsidRDefault="0046791A" w:rsidP="00040663">
      <w:pPr>
        <w:spacing w:line="360" w:lineRule="auto"/>
        <w:jc w:val="center"/>
        <w:rPr>
          <w:rFonts w:ascii="Times New Roman" w:hAnsi="Times New Roman" w:cs="Times New Roman"/>
          <w:b/>
        </w:rPr>
      </w:pPr>
      <w:r w:rsidRPr="0059771D">
        <w:rPr>
          <w:rFonts w:ascii="Times New Roman" w:hAnsi="Times New Roman" w:cs="Times New Roman"/>
          <w:b/>
        </w:rPr>
        <w:t>§1.</w:t>
      </w:r>
    </w:p>
    <w:p w:rsidR="00040663" w:rsidRPr="0059771D" w:rsidRDefault="0046791A" w:rsidP="00040663">
      <w:pPr>
        <w:spacing w:line="360" w:lineRule="auto"/>
        <w:jc w:val="both"/>
        <w:rPr>
          <w:rFonts w:ascii="Times New Roman" w:hAnsi="Times New Roman" w:cs="Times New Roman"/>
        </w:rPr>
      </w:pPr>
      <w:r w:rsidRPr="0059771D">
        <w:rPr>
          <w:rFonts w:ascii="Times New Roman" w:hAnsi="Times New Roman" w:cs="Times New Roman"/>
        </w:rPr>
        <w:t xml:space="preserve">1. Na podstawie diagnozy, o której mowa w art. 4 ust. 1 pkt 1 ustawy </w:t>
      </w:r>
      <w:r w:rsidR="00040663" w:rsidRPr="0059771D">
        <w:rPr>
          <w:rFonts w:ascii="Times New Roman" w:hAnsi="Times New Roman" w:cs="Times New Roman"/>
        </w:rPr>
        <w:t>z dnia 9 października 2015 r. o </w:t>
      </w:r>
      <w:r w:rsidRPr="0059771D">
        <w:rPr>
          <w:rFonts w:ascii="Times New Roman" w:hAnsi="Times New Roman" w:cs="Times New Roman"/>
        </w:rPr>
        <w:t xml:space="preserve">rewitalizacji oraz konsultacji społecznych i informacji podsumowującej ich przebieg, zawartej w „Raporcie z przeprowadzenia konsultacji społecznych projektu uchwały Rady </w:t>
      </w:r>
      <w:r w:rsidR="00040663" w:rsidRPr="0059771D">
        <w:rPr>
          <w:rFonts w:ascii="Times New Roman" w:hAnsi="Times New Roman" w:cs="Times New Roman"/>
        </w:rPr>
        <w:t>Miasta Stoczek Łukowski</w:t>
      </w:r>
      <w:r w:rsidRPr="0059771D">
        <w:rPr>
          <w:rFonts w:ascii="Times New Roman" w:hAnsi="Times New Roman" w:cs="Times New Roman"/>
        </w:rPr>
        <w:t xml:space="preserve"> w sprawie wyznaczenia obszaru zdegradowanego i obszaru rewitalizacji </w:t>
      </w:r>
      <w:r w:rsidR="00040663" w:rsidRPr="0059771D">
        <w:rPr>
          <w:rFonts w:ascii="Times New Roman" w:hAnsi="Times New Roman" w:cs="Times New Roman"/>
        </w:rPr>
        <w:t>Miasta Stoczek Łukowski</w:t>
      </w:r>
      <w:r w:rsidRPr="0059771D">
        <w:rPr>
          <w:rFonts w:ascii="Times New Roman" w:hAnsi="Times New Roman" w:cs="Times New Roman"/>
        </w:rPr>
        <w:t xml:space="preserve">” wyznacza się: </w:t>
      </w:r>
    </w:p>
    <w:p w:rsidR="007E623C" w:rsidRPr="0059771D" w:rsidRDefault="0046791A" w:rsidP="00566470">
      <w:pPr>
        <w:spacing w:after="0" w:line="360" w:lineRule="auto"/>
        <w:ind w:left="708"/>
        <w:contextualSpacing/>
        <w:jc w:val="both"/>
        <w:rPr>
          <w:rFonts w:ascii="Times New Roman" w:hAnsi="Times New Roman" w:cs="Times New Roman"/>
        </w:rPr>
      </w:pPr>
      <w:r w:rsidRPr="0059771D">
        <w:rPr>
          <w:rFonts w:ascii="Times New Roman" w:hAnsi="Times New Roman" w:cs="Times New Roman"/>
        </w:rPr>
        <w:t xml:space="preserve">1) obszar zdegradowany o powierzchni: </w:t>
      </w:r>
      <w:r w:rsidR="00040663" w:rsidRPr="0059771D">
        <w:rPr>
          <w:rFonts w:ascii="Times New Roman" w:hAnsi="Times New Roman" w:cs="Times New Roman"/>
        </w:rPr>
        <w:t>1,872492 km2 skła</w:t>
      </w:r>
      <w:r w:rsidR="007E623C" w:rsidRPr="0059771D">
        <w:rPr>
          <w:rFonts w:ascii="Times New Roman" w:hAnsi="Times New Roman" w:cs="Times New Roman"/>
        </w:rPr>
        <w:t>dający się z następujących jednostek:</w:t>
      </w:r>
    </w:p>
    <w:p w:rsidR="00040663" w:rsidRPr="0059771D" w:rsidRDefault="007E623C" w:rsidP="00566470">
      <w:pPr>
        <w:spacing w:after="0" w:line="360" w:lineRule="auto"/>
        <w:ind w:left="1416"/>
        <w:contextualSpacing/>
        <w:jc w:val="both"/>
        <w:rPr>
          <w:rFonts w:ascii="Times New Roman" w:hAnsi="Times New Roman" w:cs="Times New Roman"/>
        </w:rPr>
      </w:pPr>
      <w:r w:rsidRPr="0059771D">
        <w:rPr>
          <w:rFonts w:ascii="Times New Roman" w:hAnsi="Times New Roman" w:cs="Times New Roman"/>
        </w:rPr>
        <w:t xml:space="preserve">a) obszar referencyjny 2- </w:t>
      </w:r>
      <w:r w:rsidR="0046791A" w:rsidRPr="0059771D">
        <w:rPr>
          <w:rFonts w:ascii="Times New Roman" w:hAnsi="Times New Roman" w:cs="Times New Roman"/>
        </w:rPr>
        <w:t xml:space="preserve"> </w:t>
      </w:r>
      <w:r w:rsidRPr="0059771D">
        <w:rPr>
          <w:rFonts w:ascii="Times New Roman" w:hAnsi="Times New Roman" w:cs="Times New Roman"/>
        </w:rPr>
        <w:t>powierzchnia: 0,402809 km</w:t>
      </w:r>
      <w:r w:rsidRPr="00455A9D">
        <w:rPr>
          <w:rFonts w:ascii="Times New Roman" w:hAnsi="Times New Roman" w:cs="Times New Roman"/>
          <w:vertAlign w:val="superscript"/>
        </w:rPr>
        <w:t>2</w:t>
      </w:r>
      <w:r w:rsidRPr="0059771D">
        <w:rPr>
          <w:rFonts w:ascii="Times New Roman" w:hAnsi="Times New Roman" w:cs="Times New Roman"/>
        </w:rPr>
        <w:t xml:space="preserve">-ulice: Wojska Polskiego, Armii Krajowej, Plac Tadeusza Kościuszki, 1 Maja, PCK, Poprzeczna, Przechodnia, Aleksandra Świętochowskiego, Targowa, Plac Stanisława </w:t>
      </w:r>
      <w:proofErr w:type="spellStart"/>
      <w:r w:rsidRPr="0059771D">
        <w:rPr>
          <w:rFonts w:ascii="Times New Roman" w:hAnsi="Times New Roman" w:cs="Times New Roman"/>
        </w:rPr>
        <w:t>Wielgoska</w:t>
      </w:r>
      <w:proofErr w:type="spellEnd"/>
      <w:r w:rsidRPr="0059771D">
        <w:rPr>
          <w:rFonts w:ascii="Times New Roman" w:hAnsi="Times New Roman" w:cs="Times New Roman"/>
        </w:rPr>
        <w:t>, Krótka, Generała Dwernickiego budynki mieszkalne od nr 1 do 40, Józefa Piłsudskiego budynki mieszkal</w:t>
      </w:r>
      <w:r w:rsidR="00455A9D">
        <w:rPr>
          <w:rFonts w:ascii="Times New Roman" w:hAnsi="Times New Roman" w:cs="Times New Roman"/>
        </w:rPr>
        <w:t>ne od nr 1 do nr 59, Wyzwolenia,</w:t>
      </w:r>
    </w:p>
    <w:p w:rsidR="00040663" w:rsidRPr="0059771D" w:rsidRDefault="007E623C" w:rsidP="00566470">
      <w:pPr>
        <w:spacing w:after="0" w:line="360" w:lineRule="auto"/>
        <w:ind w:left="1416"/>
        <w:contextualSpacing/>
        <w:jc w:val="both"/>
        <w:rPr>
          <w:rFonts w:ascii="Times New Roman" w:hAnsi="Times New Roman" w:cs="Times New Roman"/>
        </w:rPr>
      </w:pPr>
      <w:r w:rsidRPr="0059771D">
        <w:rPr>
          <w:rFonts w:ascii="Times New Roman" w:hAnsi="Times New Roman" w:cs="Times New Roman"/>
        </w:rPr>
        <w:t>b) obszar referencyjny 4- powierzchnia: 1,469683 km</w:t>
      </w:r>
      <w:r w:rsidRPr="00455A9D">
        <w:rPr>
          <w:rFonts w:ascii="Times New Roman" w:hAnsi="Times New Roman" w:cs="Times New Roman"/>
          <w:vertAlign w:val="superscript"/>
        </w:rPr>
        <w:t>2</w:t>
      </w:r>
      <w:r w:rsidRPr="0059771D">
        <w:rPr>
          <w:rFonts w:ascii="Times New Roman" w:hAnsi="Times New Roman" w:cs="Times New Roman"/>
        </w:rPr>
        <w:t>-ulice</w:t>
      </w:r>
      <w:r w:rsidR="001B6822">
        <w:rPr>
          <w:rFonts w:ascii="Times New Roman" w:hAnsi="Times New Roman" w:cs="Times New Roman"/>
        </w:rPr>
        <w:t xml:space="preserve">: </w:t>
      </w:r>
      <w:r w:rsidRPr="0059771D">
        <w:rPr>
          <w:rFonts w:ascii="Times New Roman" w:hAnsi="Times New Roman" w:cs="Times New Roman"/>
        </w:rPr>
        <w:t xml:space="preserve"> </w:t>
      </w:r>
      <w:proofErr w:type="spellStart"/>
      <w:r w:rsidRPr="0059771D">
        <w:rPr>
          <w:rFonts w:ascii="Times New Roman" w:hAnsi="Times New Roman" w:cs="Times New Roman"/>
        </w:rPr>
        <w:t>Konopiankowa</w:t>
      </w:r>
      <w:proofErr w:type="spellEnd"/>
      <w:r w:rsidRPr="0059771D">
        <w:rPr>
          <w:rFonts w:ascii="Times New Roman" w:hAnsi="Times New Roman" w:cs="Times New Roman"/>
        </w:rPr>
        <w:t xml:space="preserve">, Letnia, </w:t>
      </w:r>
      <w:proofErr w:type="spellStart"/>
      <w:r w:rsidRPr="0059771D">
        <w:rPr>
          <w:rFonts w:ascii="Times New Roman" w:hAnsi="Times New Roman" w:cs="Times New Roman"/>
        </w:rPr>
        <w:t>Ośrednia</w:t>
      </w:r>
      <w:proofErr w:type="spellEnd"/>
      <w:r w:rsidRPr="0059771D">
        <w:rPr>
          <w:rFonts w:ascii="Times New Roman" w:hAnsi="Times New Roman" w:cs="Times New Roman"/>
        </w:rPr>
        <w:t>, Stodolna budynki mieszkalne od nr 33 do końca ulicy, Wilcza Wola, Zachodnia, Leśna, Piaski, Kościelna, Partyzantów.</w:t>
      </w:r>
    </w:p>
    <w:p w:rsidR="00504AB0" w:rsidRPr="0059771D" w:rsidRDefault="0046791A" w:rsidP="00566470">
      <w:pPr>
        <w:spacing w:after="0" w:line="360" w:lineRule="auto"/>
        <w:ind w:left="708"/>
        <w:contextualSpacing/>
        <w:jc w:val="both"/>
        <w:rPr>
          <w:rFonts w:ascii="Times New Roman" w:hAnsi="Times New Roman" w:cs="Times New Roman"/>
        </w:rPr>
      </w:pPr>
      <w:r w:rsidRPr="0059771D">
        <w:rPr>
          <w:rFonts w:ascii="Times New Roman" w:hAnsi="Times New Roman" w:cs="Times New Roman"/>
        </w:rPr>
        <w:t xml:space="preserve">2) obszar rewitalizacji stanowiący cześć obszaru zdegradowanego o powierzchni </w:t>
      </w:r>
      <w:r w:rsidR="007E623C" w:rsidRPr="0059771D">
        <w:rPr>
          <w:rFonts w:ascii="Times New Roman" w:hAnsi="Times New Roman" w:cs="Times New Roman"/>
        </w:rPr>
        <w:t>0,402809 km2</w:t>
      </w:r>
      <w:r w:rsidRPr="0059771D">
        <w:rPr>
          <w:rFonts w:ascii="Times New Roman" w:hAnsi="Times New Roman" w:cs="Times New Roman"/>
        </w:rPr>
        <w:t>, co st</w:t>
      </w:r>
      <w:r w:rsidR="007E623C" w:rsidRPr="0059771D">
        <w:rPr>
          <w:rFonts w:ascii="Times New Roman" w:hAnsi="Times New Roman" w:cs="Times New Roman"/>
        </w:rPr>
        <w:t>anowi: 4,40</w:t>
      </w:r>
      <w:r w:rsidRPr="0059771D">
        <w:rPr>
          <w:rFonts w:ascii="Times New Roman" w:hAnsi="Times New Roman" w:cs="Times New Roman"/>
        </w:rPr>
        <w:t xml:space="preserve">% całkowitej powierzchni gminy (wynoszącej </w:t>
      </w:r>
      <w:r w:rsidR="00504AB0" w:rsidRPr="0059771D">
        <w:rPr>
          <w:rFonts w:ascii="Times New Roman" w:hAnsi="Times New Roman" w:cs="Times New Roman"/>
        </w:rPr>
        <w:t>9,147322 km</w:t>
      </w:r>
      <w:r w:rsidR="00504AB0" w:rsidRPr="00455A9D">
        <w:rPr>
          <w:rFonts w:ascii="Times New Roman" w:hAnsi="Times New Roman" w:cs="Times New Roman"/>
          <w:vertAlign w:val="superscript"/>
        </w:rPr>
        <w:t>2</w:t>
      </w:r>
      <w:r w:rsidRPr="0059771D">
        <w:rPr>
          <w:rFonts w:ascii="Times New Roman" w:hAnsi="Times New Roman" w:cs="Times New Roman"/>
        </w:rPr>
        <w:t>)</w:t>
      </w:r>
      <w:r w:rsidR="00455A9D">
        <w:rPr>
          <w:rFonts w:ascii="Times New Roman" w:hAnsi="Times New Roman" w:cs="Times New Roman"/>
        </w:rPr>
        <w:t xml:space="preserve"> </w:t>
      </w:r>
      <w:bookmarkStart w:id="0" w:name="_GoBack"/>
      <w:bookmarkEnd w:id="0"/>
      <w:r w:rsidRPr="0059771D">
        <w:rPr>
          <w:rFonts w:ascii="Times New Roman" w:hAnsi="Times New Roman" w:cs="Times New Roman"/>
        </w:rPr>
        <w:t xml:space="preserve"> składający się </w:t>
      </w:r>
      <w:r w:rsidR="00504AB0" w:rsidRPr="0059771D">
        <w:rPr>
          <w:rFonts w:ascii="Times New Roman" w:hAnsi="Times New Roman" w:cs="Times New Roman"/>
        </w:rPr>
        <w:t xml:space="preserve">z ulic: Wojska Polskiego, Armii Krajowej, Plac Tadeusza Kościuszki, 1 Maja, PCK, Poprzeczna, Przechodnia, Aleksandra Świętochowskiego, Targowa, Plac Stanisława </w:t>
      </w:r>
      <w:proofErr w:type="spellStart"/>
      <w:r w:rsidR="00504AB0" w:rsidRPr="0059771D">
        <w:rPr>
          <w:rFonts w:ascii="Times New Roman" w:hAnsi="Times New Roman" w:cs="Times New Roman"/>
        </w:rPr>
        <w:t>Wielgoska</w:t>
      </w:r>
      <w:proofErr w:type="spellEnd"/>
      <w:r w:rsidR="00504AB0" w:rsidRPr="0059771D">
        <w:rPr>
          <w:rFonts w:ascii="Times New Roman" w:hAnsi="Times New Roman" w:cs="Times New Roman"/>
        </w:rPr>
        <w:t>, Krótka, Generała Dwernickiego budynki mieszkalne od nr 1 do 40, Józefa Piłsudskiego budynki mieszkalne od nr 1 do nr 59, Wyzwolenia.</w:t>
      </w:r>
    </w:p>
    <w:p w:rsidR="00504AB0" w:rsidRPr="0059771D" w:rsidRDefault="00633B0D" w:rsidP="00504AB0">
      <w:pPr>
        <w:spacing w:line="360" w:lineRule="auto"/>
        <w:jc w:val="both"/>
        <w:rPr>
          <w:rFonts w:ascii="Times New Roman" w:hAnsi="Times New Roman" w:cs="Times New Roman"/>
        </w:rPr>
      </w:pPr>
      <w:r w:rsidRPr="0059771D">
        <w:rPr>
          <w:rFonts w:ascii="Times New Roman" w:hAnsi="Times New Roman" w:cs="Times New Roman"/>
        </w:rPr>
        <w:lastRenderedPageBreak/>
        <w:t xml:space="preserve">2. Granice obszaru zdegradowanego i obszaru rewitalizacji przedstawia mapa w skali 1:5000 stanowiąca Załącznik nr 1 do niniejszej uchwały. </w:t>
      </w:r>
    </w:p>
    <w:p w:rsidR="00504AB0" w:rsidRPr="0059771D" w:rsidRDefault="00633B0D" w:rsidP="00504AB0">
      <w:pPr>
        <w:spacing w:line="360" w:lineRule="auto"/>
        <w:jc w:val="center"/>
        <w:rPr>
          <w:rFonts w:ascii="Times New Roman" w:hAnsi="Times New Roman" w:cs="Times New Roman"/>
          <w:b/>
        </w:rPr>
      </w:pPr>
      <w:r w:rsidRPr="0059771D">
        <w:rPr>
          <w:rFonts w:ascii="Times New Roman" w:hAnsi="Times New Roman" w:cs="Times New Roman"/>
          <w:b/>
        </w:rPr>
        <w:t>§2.</w:t>
      </w:r>
    </w:p>
    <w:p w:rsidR="00504AB0" w:rsidRPr="0059771D" w:rsidRDefault="00633B0D" w:rsidP="00504AB0">
      <w:pPr>
        <w:spacing w:line="360" w:lineRule="auto"/>
        <w:jc w:val="both"/>
        <w:rPr>
          <w:rFonts w:ascii="Times New Roman" w:hAnsi="Times New Roman" w:cs="Times New Roman"/>
        </w:rPr>
      </w:pPr>
      <w:r w:rsidRPr="0059771D">
        <w:rPr>
          <w:rFonts w:ascii="Times New Roman" w:hAnsi="Times New Roman" w:cs="Times New Roman"/>
        </w:rPr>
        <w:t xml:space="preserve">Ustanawia się na obszarze rewitalizacji prawo pierwokupu wszystkich nieruchomości na rzecz </w:t>
      </w:r>
      <w:r w:rsidR="00504AB0" w:rsidRPr="0059771D">
        <w:rPr>
          <w:rFonts w:ascii="Times New Roman" w:hAnsi="Times New Roman" w:cs="Times New Roman"/>
        </w:rPr>
        <w:t>Miasta Stoczek Łukowski.</w:t>
      </w:r>
    </w:p>
    <w:p w:rsidR="00504AB0" w:rsidRPr="0059771D" w:rsidRDefault="00633B0D" w:rsidP="00504AB0">
      <w:pPr>
        <w:spacing w:line="360" w:lineRule="auto"/>
        <w:jc w:val="center"/>
        <w:rPr>
          <w:rFonts w:ascii="Times New Roman" w:hAnsi="Times New Roman" w:cs="Times New Roman"/>
          <w:b/>
        </w:rPr>
      </w:pPr>
      <w:r w:rsidRPr="0059771D">
        <w:rPr>
          <w:rFonts w:ascii="Times New Roman" w:hAnsi="Times New Roman" w:cs="Times New Roman"/>
          <w:b/>
        </w:rPr>
        <w:t>§ 3.</w:t>
      </w:r>
    </w:p>
    <w:p w:rsidR="00504AB0" w:rsidRPr="0059771D" w:rsidRDefault="00633B0D" w:rsidP="00504AB0">
      <w:pPr>
        <w:spacing w:line="360" w:lineRule="auto"/>
        <w:jc w:val="both"/>
        <w:rPr>
          <w:rFonts w:ascii="Times New Roman" w:hAnsi="Times New Roman" w:cs="Times New Roman"/>
        </w:rPr>
      </w:pPr>
      <w:r w:rsidRPr="0059771D">
        <w:rPr>
          <w:rFonts w:ascii="Times New Roman" w:hAnsi="Times New Roman" w:cs="Times New Roman"/>
        </w:rPr>
        <w:t xml:space="preserve">Wykonanie uchwały powierza się </w:t>
      </w:r>
      <w:r w:rsidR="00504AB0" w:rsidRPr="0059771D">
        <w:rPr>
          <w:rFonts w:ascii="Times New Roman" w:hAnsi="Times New Roman" w:cs="Times New Roman"/>
        </w:rPr>
        <w:t>Burmistrzowi Miast Stoczek Łukowski</w:t>
      </w:r>
      <w:r w:rsidRPr="0059771D">
        <w:rPr>
          <w:rFonts w:ascii="Times New Roman" w:hAnsi="Times New Roman" w:cs="Times New Roman"/>
        </w:rPr>
        <w:t xml:space="preserve">. </w:t>
      </w:r>
    </w:p>
    <w:p w:rsidR="00504AB0" w:rsidRPr="0059771D" w:rsidRDefault="00633B0D" w:rsidP="00504AB0">
      <w:pPr>
        <w:spacing w:line="360" w:lineRule="auto"/>
        <w:jc w:val="center"/>
        <w:rPr>
          <w:rFonts w:ascii="Times New Roman" w:hAnsi="Times New Roman" w:cs="Times New Roman"/>
          <w:b/>
        </w:rPr>
      </w:pPr>
      <w:r w:rsidRPr="0059771D">
        <w:rPr>
          <w:rFonts w:ascii="Times New Roman" w:hAnsi="Times New Roman" w:cs="Times New Roman"/>
          <w:b/>
        </w:rPr>
        <w:t>§ 4.</w:t>
      </w:r>
    </w:p>
    <w:p w:rsidR="00633B0D" w:rsidRPr="0059771D" w:rsidRDefault="00633B0D" w:rsidP="00504AB0">
      <w:pPr>
        <w:spacing w:line="360" w:lineRule="auto"/>
        <w:jc w:val="both"/>
        <w:rPr>
          <w:rFonts w:ascii="Times New Roman" w:hAnsi="Times New Roman" w:cs="Times New Roman"/>
        </w:rPr>
      </w:pPr>
      <w:r w:rsidRPr="0059771D">
        <w:rPr>
          <w:rFonts w:ascii="Times New Roman" w:hAnsi="Times New Roman" w:cs="Times New Roman"/>
        </w:rPr>
        <w:t>Uchwała wchodzi w życie po upływie 14 dni od dnia ogłoszenia w Dzienniku Urzędowym Województwa Lubelskiego.</w:t>
      </w:r>
    </w:p>
    <w:p w:rsidR="00633B0D" w:rsidRPr="0059771D" w:rsidRDefault="00633B0D" w:rsidP="00633B0D">
      <w:pPr>
        <w:jc w:val="center"/>
        <w:rPr>
          <w:rFonts w:ascii="Times New Roman" w:hAnsi="Times New Roman" w:cs="Times New Roman"/>
        </w:rPr>
      </w:pPr>
    </w:p>
    <w:p w:rsidR="00633B0D" w:rsidRPr="0059771D" w:rsidRDefault="00633B0D" w:rsidP="00633B0D">
      <w:pPr>
        <w:jc w:val="center"/>
        <w:rPr>
          <w:rFonts w:ascii="Times New Roman" w:hAnsi="Times New Roman" w:cs="Times New Roman"/>
        </w:rPr>
      </w:pPr>
    </w:p>
    <w:p w:rsidR="00633B0D" w:rsidRPr="0059771D" w:rsidRDefault="00633B0D" w:rsidP="00633B0D">
      <w:pPr>
        <w:jc w:val="center"/>
        <w:rPr>
          <w:rFonts w:ascii="Times New Roman" w:hAnsi="Times New Roman" w:cs="Times New Roman"/>
        </w:rPr>
      </w:pPr>
    </w:p>
    <w:p w:rsidR="00633B0D" w:rsidRPr="0059771D" w:rsidRDefault="00633B0D" w:rsidP="00633B0D">
      <w:pPr>
        <w:jc w:val="center"/>
        <w:rPr>
          <w:rFonts w:ascii="Times New Roman" w:hAnsi="Times New Roman" w:cs="Times New Roman"/>
        </w:rPr>
      </w:pPr>
    </w:p>
    <w:p w:rsidR="00633B0D" w:rsidRPr="0059771D" w:rsidRDefault="00633B0D" w:rsidP="00633B0D">
      <w:pPr>
        <w:jc w:val="center"/>
        <w:rPr>
          <w:rFonts w:ascii="Times New Roman" w:hAnsi="Times New Roman" w:cs="Times New Roman"/>
        </w:rPr>
      </w:pPr>
    </w:p>
    <w:p w:rsidR="00633B0D" w:rsidRPr="0059771D" w:rsidRDefault="00633B0D" w:rsidP="00633B0D">
      <w:pPr>
        <w:jc w:val="center"/>
        <w:rPr>
          <w:rFonts w:ascii="Times New Roman" w:hAnsi="Times New Roman" w:cs="Times New Roman"/>
        </w:rPr>
      </w:pPr>
    </w:p>
    <w:p w:rsidR="00633B0D" w:rsidRPr="0059771D" w:rsidRDefault="00633B0D" w:rsidP="00633B0D">
      <w:pPr>
        <w:jc w:val="center"/>
        <w:rPr>
          <w:rFonts w:ascii="Times New Roman" w:hAnsi="Times New Roman" w:cs="Times New Roman"/>
        </w:rPr>
      </w:pPr>
    </w:p>
    <w:p w:rsidR="00633B0D" w:rsidRPr="0059771D" w:rsidRDefault="00633B0D" w:rsidP="00633B0D">
      <w:pPr>
        <w:jc w:val="center"/>
        <w:rPr>
          <w:rFonts w:ascii="Times New Roman" w:hAnsi="Times New Roman" w:cs="Times New Roman"/>
        </w:rPr>
      </w:pPr>
    </w:p>
    <w:p w:rsidR="00633B0D" w:rsidRPr="0059771D" w:rsidRDefault="00633B0D" w:rsidP="00633B0D">
      <w:pPr>
        <w:jc w:val="center"/>
        <w:rPr>
          <w:rFonts w:ascii="Times New Roman" w:hAnsi="Times New Roman" w:cs="Times New Roman"/>
        </w:rPr>
      </w:pPr>
    </w:p>
    <w:p w:rsidR="00633B0D" w:rsidRPr="0059771D" w:rsidRDefault="00633B0D" w:rsidP="00633B0D">
      <w:pPr>
        <w:jc w:val="center"/>
        <w:rPr>
          <w:rFonts w:ascii="Times New Roman" w:hAnsi="Times New Roman" w:cs="Times New Roman"/>
        </w:rPr>
      </w:pPr>
    </w:p>
    <w:p w:rsidR="00633B0D" w:rsidRPr="0059771D" w:rsidRDefault="00633B0D" w:rsidP="00633B0D">
      <w:pPr>
        <w:jc w:val="center"/>
        <w:rPr>
          <w:rFonts w:ascii="Times New Roman" w:hAnsi="Times New Roman" w:cs="Times New Roman"/>
        </w:rPr>
      </w:pPr>
    </w:p>
    <w:p w:rsidR="00633B0D" w:rsidRPr="0059771D" w:rsidRDefault="00633B0D" w:rsidP="00633B0D">
      <w:pPr>
        <w:jc w:val="center"/>
        <w:rPr>
          <w:rFonts w:ascii="Times New Roman" w:hAnsi="Times New Roman" w:cs="Times New Roman"/>
        </w:rPr>
      </w:pPr>
    </w:p>
    <w:p w:rsidR="00633B0D" w:rsidRPr="0059771D" w:rsidRDefault="00633B0D" w:rsidP="00633B0D">
      <w:pPr>
        <w:jc w:val="center"/>
        <w:rPr>
          <w:rFonts w:ascii="Times New Roman" w:hAnsi="Times New Roman" w:cs="Times New Roman"/>
        </w:rPr>
      </w:pPr>
    </w:p>
    <w:p w:rsidR="00504AB0" w:rsidRPr="0059771D" w:rsidRDefault="00504AB0" w:rsidP="00633B0D">
      <w:pPr>
        <w:jc w:val="center"/>
        <w:rPr>
          <w:rFonts w:ascii="Times New Roman" w:hAnsi="Times New Roman" w:cs="Times New Roman"/>
        </w:rPr>
      </w:pPr>
    </w:p>
    <w:p w:rsidR="00504AB0" w:rsidRPr="0059771D" w:rsidRDefault="00504AB0" w:rsidP="00633B0D">
      <w:pPr>
        <w:jc w:val="center"/>
        <w:rPr>
          <w:rFonts w:ascii="Times New Roman" w:hAnsi="Times New Roman" w:cs="Times New Roman"/>
        </w:rPr>
      </w:pPr>
    </w:p>
    <w:p w:rsidR="00504AB0" w:rsidRPr="0059771D" w:rsidRDefault="00504AB0" w:rsidP="00633B0D">
      <w:pPr>
        <w:jc w:val="center"/>
        <w:rPr>
          <w:rFonts w:ascii="Times New Roman" w:hAnsi="Times New Roman" w:cs="Times New Roman"/>
        </w:rPr>
      </w:pPr>
    </w:p>
    <w:p w:rsidR="00504AB0" w:rsidRPr="0059771D" w:rsidRDefault="00504AB0" w:rsidP="00633B0D">
      <w:pPr>
        <w:jc w:val="center"/>
        <w:rPr>
          <w:rFonts w:ascii="Times New Roman" w:hAnsi="Times New Roman" w:cs="Times New Roman"/>
        </w:rPr>
      </w:pPr>
    </w:p>
    <w:p w:rsidR="00504AB0" w:rsidRPr="0059771D" w:rsidRDefault="00504AB0" w:rsidP="00633B0D">
      <w:pPr>
        <w:jc w:val="center"/>
        <w:rPr>
          <w:rFonts w:ascii="Times New Roman" w:hAnsi="Times New Roman" w:cs="Times New Roman"/>
        </w:rPr>
      </w:pPr>
    </w:p>
    <w:p w:rsidR="00504AB0" w:rsidRPr="0059771D" w:rsidRDefault="00504AB0" w:rsidP="00633B0D">
      <w:pPr>
        <w:jc w:val="center"/>
        <w:rPr>
          <w:rFonts w:ascii="Times New Roman" w:hAnsi="Times New Roman" w:cs="Times New Roman"/>
        </w:rPr>
      </w:pPr>
    </w:p>
    <w:p w:rsidR="00504AB0" w:rsidRPr="0059771D" w:rsidRDefault="00504AB0" w:rsidP="00633B0D">
      <w:pPr>
        <w:jc w:val="center"/>
        <w:rPr>
          <w:rFonts w:ascii="Times New Roman" w:hAnsi="Times New Roman" w:cs="Times New Roman"/>
        </w:rPr>
      </w:pPr>
    </w:p>
    <w:p w:rsidR="00504AB0" w:rsidRPr="0059771D" w:rsidRDefault="00504AB0" w:rsidP="00633B0D">
      <w:pPr>
        <w:jc w:val="center"/>
        <w:rPr>
          <w:rFonts w:ascii="Times New Roman" w:hAnsi="Times New Roman" w:cs="Times New Roman"/>
        </w:rPr>
      </w:pPr>
    </w:p>
    <w:p w:rsidR="00504AB0" w:rsidRPr="0059771D" w:rsidRDefault="00504AB0" w:rsidP="00633B0D">
      <w:pPr>
        <w:jc w:val="center"/>
        <w:rPr>
          <w:rFonts w:ascii="Times New Roman" w:hAnsi="Times New Roman" w:cs="Times New Roman"/>
        </w:rPr>
      </w:pPr>
    </w:p>
    <w:p w:rsidR="0059771D" w:rsidRPr="0059771D" w:rsidRDefault="0059771D" w:rsidP="004E6360">
      <w:pPr>
        <w:rPr>
          <w:rFonts w:ascii="Times New Roman" w:hAnsi="Times New Roman" w:cs="Times New Roman"/>
        </w:rPr>
      </w:pPr>
    </w:p>
    <w:p w:rsidR="00504AB0" w:rsidRPr="0059771D" w:rsidRDefault="00633B0D" w:rsidP="00633B0D">
      <w:pPr>
        <w:jc w:val="center"/>
        <w:rPr>
          <w:rFonts w:ascii="Times New Roman" w:hAnsi="Times New Roman" w:cs="Times New Roman"/>
          <w:b/>
        </w:rPr>
      </w:pPr>
      <w:r w:rsidRPr="0059771D">
        <w:rPr>
          <w:rFonts w:ascii="Times New Roman" w:hAnsi="Times New Roman" w:cs="Times New Roman"/>
          <w:b/>
        </w:rPr>
        <w:t xml:space="preserve">UZASADNIENIE: </w:t>
      </w:r>
    </w:p>
    <w:p w:rsidR="0059771D" w:rsidRDefault="00633B0D" w:rsidP="00504AB0">
      <w:pPr>
        <w:spacing w:line="360" w:lineRule="auto"/>
        <w:jc w:val="both"/>
        <w:rPr>
          <w:rFonts w:ascii="Times New Roman" w:hAnsi="Times New Roman" w:cs="Times New Roman"/>
        </w:rPr>
      </w:pPr>
      <w:r w:rsidRPr="0059771D">
        <w:rPr>
          <w:rFonts w:ascii="Times New Roman" w:hAnsi="Times New Roman" w:cs="Times New Roman"/>
        </w:rPr>
        <w:t>Zgodnie z treścią artykułu 3 ust. 1 ustawy z dnia 9 października 2015 r. o rewitalizacji (</w:t>
      </w:r>
      <w:proofErr w:type="spellStart"/>
      <w:r w:rsidRPr="0059771D">
        <w:rPr>
          <w:rFonts w:ascii="Times New Roman" w:hAnsi="Times New Roman" w:cs="Times New Roman"/>
        </w:rPr>
        <w:t>t.j</w:t>
      </w:r>
      <w:proofErr w:type="spellEnd"/>
      <w:r w:rsidRPr="0059771D">
        <w:rPr>
          <w:rFonts w:ascii="Times New Roman" w:hAnsi="Times New Roman" w:cs="Times New Roman"/>
        </w:rPr>
        <w:t>. Dz. U. z 2021 r. poz. 485) przygotowanie, koordynowanie i tworzenie warunków do przeprow</w:t>
      </w:r>
      <w:r w:rsidR="0059771D">
        <w:rPr>
          <w:rFonts w:ascii="Times New Roman" w:hAnsi="Times New Roman" w:cs="Times New Roman"/>
        </w:rPr>
        <w:t>adzenia rewitalizacji, a </w:t>
      </w:r>
      <w:r w:rsidRPr="0059771D">
        <w:rPr>
          <w:rFonts w:ascii="Times New Roman" w:hAnsi="Times New Roman" w:cs="Times New Roman"/>
        </w:rPr>
        <w:t>także jej prowadzenie w zakresie właściwości gminy, stanowią jej zadanie własne. Tworzenie warunków do prowadzenia rewitalizacji oznacza konieczność opracowania gminnego programu rewitalizacji, który stanowi zasadniczy dokument programujący dzia</w:t>
      </w:r>
      <w:r w:rsidR="0059771D">
        <w:rPr>
          <w:rFonts w:ascii="Times New Roman" w:hAnsi="Times New Roman" w:cs="Times New Roman"/>
        </w:rPr>
        <w:t>łania w tym zakresie. Zgodnie z </w:t>
      </w:r>
      <w:r w:rsidRPr="0059771D">
        <w:rPr>
          <w:rFonts w:ascii="Times New Roman" w:hAnsi="Times New Roman" w:cs="Times New Roman"/>
        </w:rPr>
        <w:t>art. 8 ww. ustawy, w przypadku gmina zamierza realizować ww. zadani</w:t>
      </w:r>
      <w:r w:rsidR="0059771D">
        <w:rPr>
          <w:rFonts w:ascii="Times New Roman" w:hAnsi="Times New Roman" w:cs="Times New Roman"/>
        </w:rPr>
        <w:t>e własne, rada gminy wyznacza w </w:t>
      </w:r>
      <w:r w:rsidRPr="0059771D">
        <w:rPr>
          <w:rFonts w:ascii="Times New Roman" w:hAnsi="Times New Roman" w:cs="Times New Roman"/>
        </w:rPr>
        <w:t>drodze uchwały obszar zdegradowany i obszar rewitalizacji. Wyznaczenie obszaru zdegradowanego i obszaru rewitalizacji jest niezbędne do opracowania Gminnego Programu Rewitalizacji. Program stanowić będzie podstawowe narządzie prowadzenia rewitalizacji, zapewniające kompleksowość działań oraz ścisłą współpracę ze społecznością lokalną. W świetle art. 52 ww. ustawy o rewitalizacji włącznie do dnia 31 grudnia 2023 r. dopuszcza się realizację przedsięwzięć wynikających z programu zawierającego działania służące wyprowadzeniu obszaru zdegradowanego ze stanu kryzysowego, przyjmowanego uchwałą rady gminy, bez uchwalania gminnego programu rewitalizacji. Ustawa uznaje przygotowanie, koordynowanie i tworzenie warunków do prowadzenia rewitalizacji, a także jej prowadzenie w zakresie właściwości gminy za zadanie własne gminy. Należy jednak podkreślić, że jest ona zadaniem fakultatywnym</w:t>
      </w:r>
      <w:r w:rsidR="0059771D">
        <w:rPr>
          <w:rFonts w:ascii="Times New Roman" w:hAnsi="Times New Roman" w:cs="Times New Roman"/>
        </w:rPr>
        <w:t>, co oznacza, że nie każda jednostka samorządu terytorialnego szczebla podstawowego</w:t>
      </w:r>
      <w:r w:rsidRPr="0059771D">
        <w:rPr>
          <w:rFonts w:ascii="Times New Roman" w:hAnsi="Times New Roman" w:cs="Times New Roman"/>
        </w:rPr>
        <w:t xml:space="preserve"> ma obowiązek jego wykonywania, lecz decyzja o jego podjęciu zależy od występowania na obszarze </w:t>
      </w:r>
      <w:r w:rsidR="0059771D">
        <w:rPr>
          <w:rFonts w:ascii="Times New Roman" w:hAnsi="Times New Roman" w:cs="Times New Roman"/>
        </w:rPr>
        <w:t>jednostki</w:t>
      </w:r>
      <w:r w:rsidRPr="0059771D">
        <w:rPr>
          <w:rFonts w:ascii="Times New Roman" w:hAnsi="Times New Roman" w:cs="Times New Roman"/>
        </w:rPr>
        <w:t xml:space="preserve"> specyficznych problemów zdefiniowanych w ustawie. </w:t>
      </w:r>
    </w:p>
    <w:p w:rsidR="0059771D" w:rsidRDefault="00633B0D" w:rsidP="0059771D">
      <w:pPr>
        <w:spacing w:line="360" w:lineRule="auto"/>
        <w:ind w:firstLine="708"/>
        <w:jc w:val="both"/>
        <w:rPr>
          <w:rFonts w:ascii="Times New Roman" w:hAnsi="Times New Roman" w:cs="Times New Roman"/>
        </w:rPr>
      </w:pPr>
      <w:r w:rsidRPr="0059771D">
        <w:rPr>
          <w:rFonts w:ascii="Times New Roman" w:hAnsi="Times New Roman" w:cs="Times New Roman"/>
        </w:rPr>
        <w:t>Mając na uwadze fakt zbliżającego się zakończenia obowiązywania „</w:t>
      </w:r>
      <w:r w:rsidR="0059771D" w:rsidRPr="0059771D">
        <w:rPr>
          <w:rFonts w:ascii="Times New Roman" w:hAnsi="Times New Roman" w:cs="Times New Roman"/>
        </w:rPr>
        <w:t>Lokalny Program Rewitalizacji Miasta  Stoczek Łukowski na lata 2017-202</w:t>
      </w:r>
      <w:r w:rsidRPr="0059771D">
        <w:rPr>
          <w:rFonts w:ascii="Times New Roman" w:hAnsi="Times New Roman" w:cs="Times New Roman"/>
        </w:rPr>
        <w:t xml:space="preserve">”, przyjętego uchwałą </w:t>
      </w:r>
      <w:r w:rsidR="0059771D" w:rsidRPr="0059771D">
        <w:rPr>
          <w:rFonts w:ascii="Times New Roman" w:hAnsi="Times New Roman" w:cs="Times New Roman"/>
        </w:rPr>
        <w:t>Nr XXVI/140/2017 Rady Miasta Stoczek Łuko</w:t>
      </w:r>
      <w:r w:rsidR="0059771D">
        <w:rPr>
          <w:rFonts w:ascii="Times New Roman" w:hAnsi="Times New Roman" w:cs="Times New Roman"/>
        </w:rPr>
        <w:t>wski z dnia 26 kwietnia 2017 r.</w:t>
      </w:r>
      <w:r w:rsidRPr="0059771D">
        <w:rPr>
          <w:rFonts w:ascii="Times New Roman" w:hAnsi="Times New Roman" w:cs="Times New Roman"/>
        </w:rPr>
        <w:t xml:space="preserve">, a także założenie, iż to właśnie Gminny Program Rewitalizacji będzie stanowił podstawę ubiegania się o środki w nowej perspektywie finansowej UE w ramach „Funduszy Europejskich dla Lubelskiego na lata 2021-2027”, </w:t>
      </w:r>
      <w:r w:rsidR="0059771D">
        <w:rPr>
          <w:rFonts w:ascii="Times New Roman" w:hAnsi="Times New Roman" w:cs="Times New Roman"/>
        </w:rPr>
        <w:t xml:space="preserve">z inicjatywy Burmistrza Miasta Stoczek Łukowski </w:t>
      </w:r>
      <w:r w:rsidRPr="0059771D">
        <w:rPr>
          <w:rFonts w:ascii="Times New Roman" w:hAnsi="Times New Roman" w:cs="Times New Roman"/>
        </w:rPr>
        <w:t xml:space="preserve">przystąpiono do wyznaczenia obszaru zdegradowanego i obszaru rewitalizacji na terenie </w:t>
      </w:r>
      <w:r w:rsidR="0059771D">
        <w:rPr>
          <w:rFonts w:ascii="Times New Roman" w:hAnsi="Times New Roman" w:cs="Times New Roman"/>
        </w:rPr>
        <w:t>Miasta Stoczek Łukowski</w:t>
      </w:r>
      <w:r w:rsidRPr="0059771D">
        <w:rPr>
          <w:rFonts w:ascii="Times New Roman" w:hAnsi="Times New Roman" w:cs="Times New Roman"/>
        </w:rPr>
        <w:t xml:space="preserve">. Zgodnie z treścią ww. ustawy podstawą do podjęcia niniejszej uchwały jest diagnoza potwierdzająca spełnienie przez proponowane obszary przesłanek określonych w art. 9 i 10 powyższej ustawy. Wobec powyższego przeprowadzono szczegółowe analizy zróżnicowania gminy, których wyniki zebrano w dokumencie pn. ”Diagnoza służąca delimitacji obszaru zdegradowanego i obszaru rewitalizacji na terenie </w:t>
      </w:r>
      <w:r w:rsidR="0059771D">
        <w:rPr>
          <w:rFonts w:ascii="Times New Roman" w:hAnsi="Times New Roman" w:cs="Times New Roman"/>
        </w:rPr>
        <w:t>Miasta Stoczek Łukowski</w:t>
      </w:r>
      <w:r w:rsidRPr="0059771D">
        <w:rPr>
          <w:rFonts w:ascii="Times New Roman" w:hAnsi="Times New Roman" w:cs="Times New Roman"/>
        </w:rPr>
        <w:t xml:space="preserve">” (stanowiącym załącznik do niniejszego uzasadnienia), na podstawie których wskazano obszar gminy charakteryzujący się koncentracją negatywnych zjawisk społecznych oraz </w:t>
      </w:r>
      <w:r w:rsidRPr="0059771D">
        <w:rPr>
          <w:rFonts w:ascii="Times New Roman" w:hAnsi="Times New Roman" w:cs="Times New Roman"/>
        </w:rPr>
        <w:lastRenderedPageBreak/>
        <w:t xml:space="preserve">pozaspołecznych, a także istotnością dla procesów rozwoju lokalnego, zdefiniowanych w lokalnych dokumentach strategicznych. </w:t>
      </w:r>
    </w:p>
    <w:p w:rsidR="00925808" w:rsidRDefault="00633B0D" w:rsidP="00925808">
      <w:pPr>
        <w:spacing w:line="360" w:lineRule="auto"/>
        <w:ind w:firstLine="708"/>
        <w:jc w:val="both"/>
      </w:pPr>
      <w:r w:rsidRPr="0059771D">
        <w:rPr>
          <w:rFonts w:ascii="Times New Roman" w:hAnsi="Times New Roman" w:cs="Times New Roman"/>
        </w:rPr>
        <w:t xml:space="preserve">Na podstawie przeprowadzonych analiz wyznaczono obszar zdegradowany o łącznej powierzchni </w:t>
      </w:r>
      <w:r w:rsidR="0059771D" w:rsidRPr="0059771D">
        <w:rPr>
          <w:rFonts w:ascii="Times New Roman" w:hAnsi="Times New Roman" w:cs="Times New Roman"/>
        </w:rPr>
        <w:t>1,872492 km</w:t>
      </w:r>
      <w:r w:rsidR="0059771D" w:rsidRPr="0059771D">
        <w:rPr>
          <w:rFonts w:ascii="Times New Roman" w:hAnsi="Times New Roman" w:cs="Times New Roman"/>
          <w:sz w:val="20"/>
        </w:rPr>
        <w:t>2</w:t>
      </w:r>
      <w:r w:rsidRPr="0059771D">
        <w:rPr>
          <w:rFonts w:ascii="Times New Roman" w:hAnsi="Times New Roman" w:cs="Times New Roman"/>
        </w:rPr>
        <w:t xml:space="preserve">, </w:t>
      </w:r>
      <w:r w:rsidR="0059771D">
        <w:rPr>
          <w:rFonts w:ascii="Times New Roman" w:hAnsi="Times New Roman" w:cs="Times New Roman"/>
        </w:rPr>
        <w:t xml:space="preserve">składających się następujących </w:t>
      </w:r>
      <w:r w:rsidR="004E6360">
        <w:rPr>
          <w:rFonts w:ascii="Times New Roman" w:hAnsi="Times New Roman" w:cs="Times New Roman"/>
        </w:rPr>
        <w:t>jednostek</w:t>
      </w:r>
      <w:r w:rsidR="0059771D">
        <w:rPr>
          <w:rFonts w:ascii="Times New Roman" w:hAnsi="Times New Roman" w:cs="Times New Roman"/>
        </w:rPr>
        <w:t>:</w:t>
      </w:r>
      <w:r w:rsidR="00925808" w:rsidRPr="00925808">
        <w:t xml:space="preserve"> </w:t>
      </w:r>
    </w:p>
    <w:p w:rsidR="00925808" w:rsidRPr="00925808" w:rsidRDefault="00925808" w:rsidP="00925808">
      <w:pPr>
        <w:spacing w:line="360" w:lineRule="auto"/>
        <w:jc w:val="both"/>
        <w:rPr>
          <w:rFonts w:ascii="Times New Roman" w:hAnsi="Times New Roman" w:cs="Times New Roman"/>
        </w:rPr>
      </w:pPr>
      <w:r w:rsidRPr="00925808">
        <w:rPr>
          <w:rFonts w:ascii="Times New Roman" w:hAnsi="Times New Roman" w:cs="Times New Roman"/>
        </w:rPr>
        <w:t xml:space="preserve">a) obszar referencyjny 2-  powierzchnia: 0,402809 km2-ulice: Wojska Polskiego, Armii Krajowej, Plac Tadeusza Kościuszki, 1 Maja, PCK, Poprzeczna, Przechodnia, Aleksandra Świętochowskiego, Targowa, Plac Stanisława </w:t>
      </w:r>
      <w:proofErr w:type="spellStart"/>
      <w:r w:rsidRPr="00925808">
        <w:rPr>
          <w:rFonts w:ascii="Times New Roman" w:hAnsi="Times New Roman" w:cs="Times New Roman"/>
        </w:rPr>
        <w:t>Wielgoska</w:t>
      </w:r>
      <w:proofErr w:type="spellEnd"/>
      <w:r w:rsidRPr="00925808">
        <w:rPr>
          <w:rFonts w:ascii="Times New Roman" w:hAnsi="Times New Roman" w:cs="Times New Roman"/>
        </w:rPr>
        <w:t>, Krótka, Generała Dwernickiego budynki mieszkalne od nr 1 do 40, Józefa Piłsudskiego budynki mieszkalne od nr 1 do nr 59, Wyzwolenia.</w:t>
      </w:r>
    </w:p>
    <w:p w:rsidR="0059771D" w:rsidRDefault="00925808" w:rsidP="00925808">
      <w:pPr>
        <w:spacing w:line="360" w:lineRule="auto"/>
        <w:jc w:val="both"/>
        <w:rPr>
          <w:rFonts w:ascii="Times New Roman" w:hAnsi="Times New Roman" w:cs="Times New Roman"/>
        </w:rPr>
      </w:pPr>
      <w:r w:rsidRPr="00925808">
        <w:rPr>
          <w:rFonts w:ascii="Times New Roman" w:hAnsi="Times New Roman" w:cs="Times New Roman"/>
        </w:rPr>
        <w:t xml:space="preserve">b) obszar referencyjny 4- powierzchnia: 1,469683 km2-uliceŁ </w:t>
      </w:r>
      <w:proofErr w:type="spellStart"/>
      <w:r w:rsidRPr="00925808">
        <w:rPr>
          <w:rFonts w:ascii="Times New Roman" w:hAnsi="Times New Roman" w:cs="Times New Roman"/>
        </w:rPr>
        <w:t>Konopiankowa</w:t>
      </w:r>
      <w:proofErr w:type="spellEnd"/>
      <w:r w:rsidRPr="00925808">
        <w:rPr>
          <w:rFonts w:ascii="Times New Roman" w:hAnsi="Times New Roman" w:cs="Times New Roman"/>
        </w:rPr>
        <w:t xml:space="preserve">, Letnia, </w:t>
      </w:r>
      <w:proofErr w:type="spellStart"/>
      <w:r w:rsidRPr="00925808">
        <w:rPr>
          <w:rFonts w:ascii="Times New Roman" w:hAnsi="Times New Roman" w:cs="Times New Roman"/>
        </w:rPr>
        <w:t>Ośrednia</w:t>
      </w:r>
      <w:proofErr w:type="spellEnd"/>
      <w:r w:rsidRPr="00925808">
        <w:rPr>
          <w:rFonts w:ascii="Times New Roman" w:hAnsi="Times New Roman" w:cs="Times New Roman"/>
        </w:rPr>
        <w:t>, Stodolna budynki mieszkalne od nr 33 do końca ulicy, Wilcza Wola, Zachodnia, Leśna, Piaski, Kościelna, Partyzantów.</w:t>
      </w:r>
    </w:p>
    <w:p w:rsidR="00925808" w:rsidRDefault="00925808" w:rsidP="00925808">
      <w:pPr>
        <w:spacing w:line="360" w:lineRule="auto"/>
        <w:jc w:val="both"/>
        <w:rPr>
          <w:rFonts w:ascii="Times New Roman" w:hAnsi="Times New Roman" w:cs="Times New Roman"/>
        </w:rPr>
      </w:pPr>
      <w:r>
        <w:rPr>
          <w:rFonts w:ascii="Times New Roman" w:hAnsi="Times New Roman" w:cs="Times New Roman"/>
        </w:rPr>
        <w:t>Wyznaczony obszar zdegradowany stanowi: 20,47</w:t>
      </w:r>
      <w:r w:rsidR="00633B0D" w:rsidRPr="0059771D">
        <w:rPr>
          <w:rFonts w:ascii="Times New Roman" w:hAnsi="Times New Roman" w:cs="Times New Roman"/>
        </w:rPr>
        <w:t xml:space="preserve">% całkowitej powierzchni </w:t>
      </w:r>
      <w:r>
        <w:rPr>
          <w:rFonts w:ascii="Times New Roman" w:hAnsi="Times New Roman" w:cs="Times New Roman"/>
        </w:rPr>
        <w:t>Miasta Stoczek Łukowski.</w:t>
      </w:r>
      <w:r w:rsidR="00633B0D" w:rsidRPr="0059771D">
        <w:rPr>
          <w:rFonts w:ascii="Times New Roman" w:hAnsi="Times New Roman" w:cs="Times New Roman"/>
        </w:rPr>
        <w:t xml:space="preserve"> Natomiast łączna liczba mieszkańców obsz</w:t>
      </w:r>
      <w:r>
        <w:rPr>
          <w:rFonts w:ascii="Times New Roman" w:hAnsi="Times New Roman" w:cs="Times New Roman"/>
        </w:rPr>
        <w:t>aru zdegradowanego wynosi: 1 186 osób, co stanowi: 48,51% mieszkańców łącznej liczby mieszkańców miasta (wynoszącej w 2022 r.: 2 445)</w:t>
      </w:r>
      <w:r w:rsidR="00633B0D" w:rsidRPr="0059771D">
        <w:rPr>
          <w:rFonts w:ascii="Times New Roman" w:hAnsi="Times New Roman" w:cs="Times New Roman"/>
        </w:rPr>
        <w:t xml:space="preserve">. </w:t>
      </w:r>
    </w:p>
    <w:p w:rsidR="00925808" w:rsidRDefault="00633B0D" w:rsidP="00925808">
      <w:pPr>
        <w:spacing w:line="360" w:lineRule="auto"/>
        <w:ind w:firstLine="708"/>
        <w:jc w:val="both"/>
        <w:rPr>
          <w:rFonts w:ascii="Times New Roman" w:hAnsi="Times New Roman" w:cs="Times New Roman"/>
        </w:rPr>
      </w:pPr>
      <w:r w:rsidRPr="0059771D">
        <w:rPr>
          <w:rFonts w:ascii="Times New Roman" w:hAnsi="Times New Roman" w:cs="Times New Roman"/>
        </w:rPr>
        <w:t xml:space="preserve">Zgodnie z wymogami ustawy obszar rewitalizacji obejmuje całość lub część obszaru zdegradowanego, który charakteryzuje się szczególną koncentracją zjawisk kryzysowych. Dodatkowo ustawodawca wprowadził obostrzenia co do maksymalne powierzchni obszaru rewitalizacji względem całej gminy oraz maksymalnej liczby mieszkańców zamieszkujących obszar rewitalizacji względem populacji jednostki samorządu terytorialnego. W świetle ustawy powierzchnia obszaru rewitalizacji nie może przekraczać 20% powierzchni gminy i nie może on być zamieszkały przez więcej niż 30% liczby mieszkańców gminy. Uwzględniając kryteria ustawowe, niemożliwym jest wskazanie całego obszaru zdegradowanego, jako obszaru rewitalizacji, ze względu na ograniczenia w zakresie poziomu ludności gminy zamieszkującej obszar rewitalizacji. </w:t>
      </w:r>
    </w:p>
    <w:p w:rsidR="00925808" w:rsidRDefault="00633B0D" w:rsidP="00925808">
      <w:pPr>
        <w:spacing w:line="360" w:lineRule="auto"/>
        <w:ind w:firstLine="708"/>
        <w:jc w:val="both"/>
        <w:rPr>
          <w:rFonts w:ascii="Times New Roman" w:hAnsi="Times New Roman" w:cs="Times New Roman"/>
        </w:rPr>
      </w:pPr>
      <w:r w:rsidRPr="0059771D">
        <w:rPr>
          <w:rFonts w:ascii="Times New Roman" w:hAnsi="Times New Roman" w:cs="Times New Roman"/>
        </w:rPr>
        <w:t xml:space="preserve">W związku z tym dokonano selekcji obszarów i wybrano w pierwszej kolejności te, które charakteryzują się największą (zgodnie z kryterium sumarycznego wskaźnika niekorzystnych zjawisk społecznych) koncentracją problemów w sferze społecznej i współwystępującymi problemami pozostałych 4. sfer. W wyniku przeprowadzonych analiz wyznaczono obszar rewitalizacji składający się z </w:t>
      </w:r>
      <w:r w:rsidR="00925808">
        <w:rPr>
          <w:rFonts w:ascii="Times New Roman" w:hAnsi="Times New Roman" w:cs="Times New Roman"/>
        </w:rPr>
        <w:t xml:space="preserve">obszaru referencyjnego 2- ulice: Wojska Polskiego, Armii Krajowej, Plac Tadeusza Kościuszki, 1 Maja, PCK, Poprzeczna, Przechodnia, Aleksandra Świętochowskiego, Targowa, </w:t>
      </w:r>
      <w:r w:rsidR="00925808" w:rsidRPr="00925808">
        <w:rPr>
          <w:rFonts w:ascii="Times New Roman" w:hAnsi="Times New Roman" w:cs="Times New Roman"/>
        </w:rPr>
        <w:t xml:space="preserve">Plac Stanisława </w:t>
      </w:r>
      <w:proofErr w:type="spellStart"/>
      <w:r w:rsidR="00925808" w:rsidRPr="00925808">
        <w:rPr>
          <w:rFonts w:ascii="Times New Roman" w:hAnsi="Times New Roman" w:cs="Times New Roman"/>
        </w:rPr>
        <w:t>Wielgoska</w:t>
      </w:r>
      <w:proofErr w:type="spellEnd"/>
      <w:r w:rsidR="00925808">
        <w:rPr>
          <w:rFonts w:ascii="Times New Roman" w:hAnsi="Times New Roman" w:cs="Times New Roman"/>
        </w:rPr>
        <w:t xml:space="preserve">, Krótka, </w:t>
      </w:r>
      <w:r w:rsidR="00925808" w:rsidRPr="00925808">
        <w:rPr>
          <w:rFonts w:ascii="Times New Roman" w:hAnsi="Times New Roman" w:cs="Times New Roman"/>
        </w:rPr>
        <w:t>Generała Dwernickiego b</w:t>
      </w:r>
      <w:r w:rsidR="00925808">
        <w:rPr>
          <w:rFonts w:ascii="Times New Roman" w:hAnsi="Times New Roman" w:cs="Times New Roman"/>
        </w:rPr>
        <w:t xml:space="preserve">udynki mieszkalne od nr 1 do 40, </w:t>
      </w:r>
      <w:r w:rsidR="00925808" w:rsidRPr="00925808">
        <w:rPr>
          <w:rFonts w:ascii="Times New Roman" w:hAnsi="Times New Roman" w:cs="Times New Roman"/>
        </w:rPr>
        <w:t xml:space="preserve">Józefa Piłsudskiego budynki mieszkalne </w:t>
      </w:r>
      <w:r w:rsidR="00925808">
        <w:rPr>
          <w:rFonts w:ascii="Times New Roman" w:hAnsi="Times New Roman" w:cs="Times New Roman"/>
        </w:rPr>
        <w:t xml:space="preserve">od nr 1 do nr 59, </w:t>
      </w:r>
      <w:r w:rsidR="00925808" w:rsidRPr="00925808">
        <w:rPr>
          <w:rFonts w:ascii="Times New Roman" w:hAnsi="Times New Roman" w:cs="Times New Roman"/>
        </w:rPr>
        <w:t>Wyzwolenia</w:t>
      </w:r>
      <w:r w:rsidR="00925808">
        <w:rPr>
          <w:rFonts w:ascii="Times New Roman" w:hAnsi="Times New Roman" w:cs="Times New Roman"/>
        </w:rPr>
        <w:t xml:space="preserve">.  </w:t>
      </w:r>
    </w:p>
    <w:p w:rsidR="00925808" w:rsidRDefault="00925808" w:rsidP="00925808">
      <w:pPr>
        <w:spacing w:line="360" w:lineRule="auto"/>
        <w:ind w:firstLine="708"/>
        <w:jc w:val="both"/>
        <w:rPr>
          <w:rFonts w:ascii="Times New Roman" w:hAnsi="Times New Roman" w:cs="Times New Roman"/>
        </w:rPr>
      </w:pPr>
      <w:r w:rsidRPr="00925808">
        <w:rPr>
          <w:rFonts w:ascii="Times New Roman" w:hAnsi="Times New Roman" w:cs="Times New Roman"/>
        </w:rPr>
        <w:t xml:space="preserve">Wyznaczano obszar rewitalizacji o łącznej powierzchni: 40,2809 ha (0,402809 km2), co stanowi 4,40% całkowitej powierzchni miasta (9,147322 km2), co mieści się w dopuszczalnym wskaźniku 20% powierzchni jednostki samorządu terytorialnego. Dodatkowo, obszar ten w 2022 r. </w:t>
      </w:r>
      <w:r w:rsidRPr="00925808">
        <w:rPr>
          <w:rFonts w:ascii="Times New Roman" w:hAnsi="Times New Roman" w:cs="Times New Roman"/>
        </w:rPr>
        <w:lastRenderedPageBreak/>
        <w:t>zamieszkały był przez 701 mieszkańców, co stanowiło 28,67% całej populacji Miasta Stoczek Łukowski  (liczba mieszkańców miasta w 2022 r. 2 445 osób).</w:t>
      </w:r>
    </w:p>
    <w:p w:rsidR="00925808" w:rsidRDefault="00925808" w:rsidP="00925808">
      <w:pPr>
        <w:spacing w:line="360" w:lineRule="auto"/>
        <w:ind w:firstLine="708"/>
        <w:jc w:val="both"/>
        <w:rPr>
          <w:rFonts w:ascii="Times New Roman" w:hAnsi="Times New Roman" w:cs="Times New Roman"/>
        </w:rPr>
      </w:pPr>
    </w:p>
    <w:p w:rsidR="00633B0D" w:rsidRPr="0059771D" w:rsidRDefault="00633B0D" w:rsidP="00925808">
      <w:pPr>
        <w:spacing w:line="360" w:lineRule="auto"/>
        <w:ind w:firstLine="708"/>
        <w:jc w:val="both"/>
        <w:rPr>
          <w:rFonts w:ascii="Times New Roman" w:hAnsi="Times New Roman" w:cs="Times New Roman"/>
        </w:rPr>
      </w:pPr>
      <w:r w:rsidRPr="0059771D">
        <w:rPr>
          <w:rFonts w:ascii="Times New Roman" w:hAnsi="Times New Roman" w:cs="Times New Roman"/>
        </w:rPr>
        <w:t>W ramach uchwały</w:t>
      </w:r>
      <w:r w:rsidR="00925808">
        <w:rPr>
          <w:rFonts w:ascii="Times New Roman" w:hAnsi="Times New Roman" w:cs="Times New Roman"/>
        </w:rPr>
        <w:t xml:space="preserve"> ustanowiono na rzecz Miasta Stoczek Łukowski</w:t>
      </w:r>
      <w:r w:rsidRPr="0059771D">
        <w:rPr>
          <w:rFonts w:ascii="Times New Roman" w:hAnsi="Times New Roman" w:cs="Times New Roman"/>
        </w:rPr>
        <w:t xml:space="preserve"> prawo pierwokupu wszystkich nieruchomości położonych na obszarze rewitalizacji. Celem ustanowienia</w:t>
      </w:r>
      <w:r w:rsidR="00925808">
        <w:rPr>
          <w:rFonts w:ascii="Times New Roman" w:hAnsi="Times New Roman" w:cs="Times New Roman"/>
        </w:rPr>
        <w:t xml:space="preserve"> prawa pierwokupu na rzecz miasta</w:t>
      </w:r>
      <w:r w:rsidRPr="0059771D">
        <w:rPr>
          <w:rFonts w:ascii="Times New Roman" w:hAnsi="Times New Roman" w:cs="Times New Roman"/>
        </w:rPr>
        <w:t xml:space="preserve"> jest zapewnienie, w </w:t>
      </w:r>
      <w:r w:rsidR="00925808">
        <w:rPr>
          <w:rFonts w:ascii="Times New Roman" w:hAnsi="Times New Roman" w:cs="Times New Roman"/>
        </w:rPr>
        <w:t>ramach koordynacyjnej roli miasta</w:t>
      </w:r>
      <w:r w:rsidRPr="0059771D">
        <w:rPr>
          <w:rFonts w:ascii="Times New Roman" w:hAnsi="Times New Roman" w:cs="Times New Roman"/>
        </w:rPr>
        <w:t xml:space="preserve"> w rewitalizacji, szerszej możliwości nabywania nieruchomości w celu realizacj</w:t>
      </w:r>
      <w:r w:rsidR="00925808">
        <w:rPr>
          <w:rFonts w:ascii="Times New Roman" w:hAnsi="Times New Roman" w:cs="Times New Roman"/>
        </w:rPr>
        <w:t>i przedsięwzięć wynikających z Gminnego Programu R</w:t>
      </w:r>
      <w:r w:rsidRPr="0059771D">
        <w:rPr>
          <w:rFonts w:ascii="Times New Roman" w:hAnsi="Times New Roman" w:cs="Times New Roman"/>
        </w:rPr>
        <w:t>ewitalizacji. Projekt uchwały w sprawie wyznaczenia obszaru zdegradowanego i obszaru rewitalizacji podlegał konsultacjo</w:t>
      </w:r>
      <w:r w:rsidR="00925808">
        <w:rPr>
          <w:rFonts w:ascii="Times New Roman" w:hAnsi="Times New Roman" w:cs="Times New Roman"/>
        </w:rPr>
        <w:t>m społecznym trwającym</w:t>
      </w:r>
      <w:r w:rsidR="004E6360">
        <w:rPr>
          <w:rFonts w:ascii="Times New Roman" w:hAnsi="Times New Roman" w:cs="Times New Roman"/>
        </w:rPr>
        <w:t xml:space="preserve"> od dnia 18 lipca 2023 r. do 18 </w:t>
      </w:r>
      <w:r w:rsidR="00925808">
        <w:rPr>
          <w:rFonts w:ascii="Times New Roman" w:hAnsi="Times New Roman" w:cs="Times New Roman"/>
        </w:rPr>
        <w:t>sierpnia</w:t>
      </w:r>
      <w:r w:rsidRPr="0059771D">
        <w:rPr>
          <w:rFonts w:ascii="Times New Roman" w:hAnsi="Times New Roman" w:cs="Times New Roman"/>
        </w:rPr>
        <w:t xml:space="preserve"> 2023 r. na zasadach i w formach zgodnych z art. 6 ww. ustawy.</w:t>
      </w:r>
    </w:p>
    <w:p w:rsidR="00633B0D" w:rsidRPr="0059771D" w:rsidRDefault="00633B0D" w:rsidP="00633B0D">
      <w:pPr>
        <w:jc w:val="center"/>
        <w:rPr>
          <w:rFonts w:ascii="Times New Roman" w:hAnsi="Times New Roman" w:cs="Times New Roman"/>
        </w:rPr>
      </w:pPr>
    </w:p>
    <w:p w:rsidR="00633B0D" w:rsidRPr="0059771D" w:rsidRDefault="00633B0D" w:rsidP="00633B0D">
      <w:pPr>
        <w:jc w:val="center"/>
        <w:rPr>
          <w:rFonts w:ascii="Times New Roman" w:hAnsi="Times New Roman" w:cs="Times New Roman"/>
        </w:rPr>
      </w:pPr>
    </w:p>
    <w:p w:rsidR="00633B0D" w:rsidRPr="0059771D" w:rsidRDefault="00633B0D" w:rsidP="00633B0D">
      <w:pPr>
        <w:jc w:val="center"/>
        <w:rPr>
          <w:rFonts w:ascii="Times New Roman" w:hAnsi="Times New Roman" w:cs="Times New Roman"/>
        </w:rPr>
      </w:pPr>
    </w:p>
    <w:sectPr w:rsidR="00633B0D" w:rsidRPr="005977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384564"/>
    <w:multiLevelType w:val="hybridMultilevel"/>
    <w:tmpl w:val="F1F4E2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458B24BC"/>
    <w:multiLevelType w:val="hybridMultilevel"/>
    <w:tmpl w:val="0DB89F1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91A"/>
    <w:rsid w:val="00040663"/>
    <w:rsid w:val="001351EC"/>
    <w:rsid w:val="001B6822"/>
    <w:rsid w:val="002C16EF"/>
    <w:rsid w:val="00455A9D"/>
    <w:rsid w:val="0046791A"/>
    <w:rsid w:val="004E6360"/>
    <w:rsid w:val="00504AB0"/>
    <w:rsid w:val="00566470"/>
    <w:rsid w:val="0059771D"/>
    <w:rsid w:val="006107CC"/>
    <w:rsid w:val="00633B0D"/>
    <w:rsid w:val="006457F0"/>
    <w:rsid w:val="007E623C"/>
    <w:rsid w:val="00922667"/>
    <w:rsid w:val="00925808"/>
    <w:rsid w:val="00BF43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4AB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33B0D"/>
    <w:pPr>
      <w:ind w:left="720"/>
      <w:contextualSpacing/>
    </w:pPr>
  </w:style>
  <w:style w:type="paragraph" w:styleId="Tekstdymka">
    <w:name w:val="Balloon Text"/>
    <w:basedOn w:val="Normalny"/>
    <w:link w:val="TekstdymkaZnak"/>
    <w:uiPriority w:val="99"/>
    <w:semiHidden/>
    <w:unhideWhenUsed/>
    <w:rsid w:val="00455A9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55A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4AB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33B0D"/>
    <w:pPr>
      <w:ind w:left="720"/>
      <w:contextualSpacing/>
    </w:pPr>
  </w:style>
  <w:style w:type="paragraph" w:styleId="Tekstdymka">
    <w:name w:val="Balloon Text"/>
    <w:basedOn w:val="Normalny"/>
    <w:link w:val="TekstdymkaZnak"/>
    <w:uiPriority w:val="99"/>
    <w:semiHidden/>
    <w:unhideWhenUsed/>
    <w:rsid w:val="00455A9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55A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C89C6-D64B-4D03-B858-6C38979A4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1301</Words>
  <Characters>7811</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FLIS</dc:creator>
  <cp:lastModifiedBy>Danuta Pulik</cp:lastModifiedBy>
  <cp:revision>6</cp:revision>
  <cp:lastPrinted>2023-07-18T07:49:00Z</cp:lastPrinted>
  <dcterms:created xsi:type="dcterms:W3CDTF">2023-07-18T06:19:00Z</dcterms:created>
  <dcterms:modified xsi:type="dcterms:W3CDTF">2023-07-18T07:49:00Z</dcterms:modified>
</cp:coreProperties>
</file>